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3951D" w14:textId="360F63F0" w:rsidR="009B6CFA" w:rsidRPr="00D12CDC" w:rsidRDefault="009B3950">
      <w:pPr>
        <w:rPr>
          <w:rFonts w:ascii="Arial" w:hAnsi="Arial" w:cs="Arial"/>
          <w:i/>
          <w:sz w:val="28"/>
          <w:szCs w:val="28"/>
        </w:rPr>
      </w:pPr>
      <w:r w:rsidRPr="00D12CDC">
        <w:rPr>
          <w:rFonts w:ascii="Arial" w:hAnsi="Arial" w:cs="Arial"/>
          <w:b/>
          <w:sz w:val="28"/>
          <w:szCs w:val="28"/>
        </w:rPr>
        <w:t>COURSE SCHEDULE</w:t>
      </w:r>
      <w:r w:rsidR="0009674F" w:rsidRPr="00D12CDC">
        <w:rPr>
          <w:rFonts w:ascii="Arial" w:hAnsi="Arial" w:cs="Arial"/>
          <w:b/>
          <w:sz w:val="28"/>
          <w:szCs w:val="28"/>
        </w:rPr>
        <w:t xml:space="preserve">: </w:t>
      </w:r>
      <w:r w:rsidR="0009674F" w:rsidRPr="00D12CDC">
        <w:rPr>
          <w:rFonts w:ascii="Arial" w:hAnsi="Arial" w:cs="Arial"/>
          <w:b/>
          <w:i/>
          <w:sz w:val="28"/>
          <w:szCs w:val="28"/>
        </w:rPr>
        <w:t>CONSEQUENTIALISM</w:t>
      </w:r>
      <w:r w:rsidR="00D12CDC">
        <w:rPr>
          <w:rFonts w:ascii="Arial" w:hAnsi="Arial" w:cs="Arial"/>
          <w:b/>
          <w:i/>
          <w:sz w:val="28"/>
          <w:szCs w:val="28"/>
        </w:rPr>
        <w:t xml:space="preserve"> AND ITS DEMANDS</w:t>
      </w:r>
    </w:p>
    <w:p w14:paraId="170C677A" w14:textId="77777777" w:rsidR="009B3950" w:rsidRPr="004938F2" w:rsidRDefault="009B3950">
      <w:pPr>
        <w:rPr>
          <w:rFonts w:ascii="Arial" w:hAnsi="Arial" w:cs="Arial"/>
          <w:sz w:val="22"/>
          <w:szCs w:val="22"/>
        </w:rPr>
      </w:pPr>
    </w:p>
    <w:p w14:paraId="73DF0139" w14:textId="77777777" w:rsidR="00691C37" w:rsidRDefault="00691C37">
      <w:pPr>
        <w:rPr>
          <w:rFonts w:ascii="Arial" w:hAnsi="Arial" w:cs="Arial"/>
          <w:i/>
          <w:sz w:val="22"/>
          <w:szCs w:val="22"/>
        </w:rPr>
      </w:pPr>
    </w:p>
    <w:p w14:paraId="51EA70FC" w14:textId="562C8E8A" w:rsidR="009B3950" w:rsidRPr="004938F2" w:rsidRDefault="009B3950">
      <w:pPr>
        <w:rPr>
          <w:rFonts w:ascii="Arial" w:hAnsi="Arial" w:cs="Arial"/>
          <w:sz w:val="22"/>
          <w:szCs w:val="22"/>
        </w:rPr>
      </w:pPr>
      <w:r w:rsidRPr="004938F2">
        <w:rPr>
          <w:rFonts w:ascii="Arial" w:hAnsi="Arial" w:cs="Arial"/>
          <w:i/>
          <w:sz w:val="22"/>
          <w:szCs w:val="22"/>
        </w:rPr>
        <w:t xml:space="preserve">(Note: the list below indicates the order of discussion and the material to be discussed. The exact seminar structure might, however, change, in the course of the </w:t>
      </w:r>
      <w:r w:rsidR="00691C37">
        <w:rPr>
          <w:rFonts w:ascii="Arial" w:hAnsi="Arial" w:cs="Arial"/>
          <w:i/>
          <w:sz w:val="22"/>
          <w:szCs w:val="22"/>
        </w:rPr>
        <w:t>three days of the block seminar</w:t>
      </w:r>
      <w:r w:rsidRPr="004938F2">
        <w:rPr>
          <w:rFonts w:ascii="Arial" w:hAnsi="Arial" w:cs="Arial"/>
          <w:i/>
          <w:sz w:val="22"/>
          <w:szCs w:val="22"/>
        </w:rPr>
        <w:t>.)</w:t>
      </w:r>
    </w:p>
    <w:p w14:paraId="29FD6032" w14:textId="77777777" w:rsidR="009B3950" w:rsidRPr="004938F2" w:rsidRDefault="009B3950">
      <w:pPr>
        <w:rPr>
          <w:rFonts w:ascii="Arial" w:hAnsi="Arial" w:cs="Arial"/>
          <w:sz w:val="22"/>
          <w:szCs w:val="22"/>
        </w:rPr>
      </w:pPr>
    </w:p>
    <w:p w14:paraId="06653641" w14:textId="77777777" w:rsidR="00691C37" w:rsidRDefault="00691C37">
      <w:pPr>
        <w:rPr>
          <w:rFonts w:ascii="Arial" w:hAnsi="Arial" w:cs="Arial"/>
          <w:sz w:val="22"/>
          <w:szCs w:val="22"/>
        </w:rPr>
      </w:pPr>
    </w:p>
    <w:p w14:paraId="7860202C" w14:textId="5C061B3E" w:rsidR="009B3950" w:rsidRPr="004938F2" w:rsidRDefault="009B3950">
      <w:pPr>
        <w:rPr>
          <w:rFonts w:ascii="Arial" w:hAnsi="Arial" w:cs="Arial"/>
          <w:sz w:val="22"/>
          <w:szCs w:val="22"/>
        </w:rPr>
      </w:pPr>
      <w:r w:rsidRPr="004938F2">
        <w:rPr>
          <w:rFonts w:ascii="Arial" w:hAnsi="Arial" w:cs="Arial"/>
          <w:sz w:val="22"/>
          <w:szCs w:val="22"/>
        </w:rPr>
        <w:t xml:space="preserve">1. </w:t>
      </w:r>
      <w:r w:rsidR="00D73BAE" w:rsidRPr="004938F2">
        <w:rPr>
          <w:rFonts w:ascii="Arial" w:hAnsi="Arial" w:cs="Arial"/>
          <w:sz w:val="22"/>
          <w:szCs w:val="22"/>
        </w:rPr>
        <w:t>Utilitarianism</w:t>
      </w:r>
      <w:r w:rsidRPr="004938F2">
        <w:rPr>
          <w:rFonts w:ascii="Arial" w:hAnsi="Arial" w:cs="Arial"/>
          <w:sz w:val="22"/>
          <w:szCs w:val="22"/>
        </w:rPr>
        <w:t xml:space="preserve"> </w:t>
      </w:r>
    </w:p>
    <w:p w14:paraId="1ABF392A" w14:textId="63F72642" w:rsidR="009B3950" w:rsidRPr="004938F2" w:rsidRDefault="009945B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Bykvist</w:t>
      </w:r>
      <w:proofErr w:type="spellEnd"/>
      <w:r w:rsidR="009B3950" w:rsidRPr="004938F2">
        <w:rPr>
          <w:rFonts w:ascii="Arial" w:hAnsi="Arial" w:cs="Arial"/>
          <w:sz w:val="22"/>
          <w:szCs w:val="22"/>
        </w:rPr>
        <w:t xml:space="preserve">, </w:t>
      </w:r>
      <w:r w:rsidR="00B744EC" w:rsidRPr="004938F2">
        <w:rPr>
          <w:rFonts w:ascii="Arial" w:hAnsi="Arial" w:cs="Arial"/>
          <w:i/>
          <w:sz w:val="22"/>
          <w:szCs w:val="22"/>
        </w:rPr>
        <w:t>Utilitarianism</w:t>
      </w:r>
      <w:r w:rsidR="009B3950" w:rsidRPr="004938F2">
        <w:rPr>
          <w:rFonts w:ascii="Arial" w:hAnsi="Arial" w:cs="Arial"/>
          <w:i/>
          <w:sz w:val="22"/>
          <w:szCs w:val="22"/>
        </w:rPr>
        <w:t xml:space="preserve">, </w:t>
      </w:r>
      <w:r w:rsidR="00B744EC" w:rsidRPr="004938F2">
        <w:rPr>
          <w:rFonts w:ascii="Arial" w:hAnsi="Arial" w:cs="Arial"/>
          <w:sz w:val="22"/>
          <w:szCs w:val="22"/>
        </w:rPr>
        <w:t>Chapter</w:t>
      </w:r>
      <w:r>
        <w:rPr>
          <w:rFonts w:ascii="Arial" w:hAnsi="Arial" w:cs="Arial"/>
          <w:sz w:val="22"/>
          <w:szCs w:val="22"/>
        </w:rPr>
        <w:t>s</w:t>
      </w:r>
      <w:r w:rsidR="00B744EC" w:rsidRPr="004938F2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and 3</w:t>
      </w:r>
    </w:p>
    <w:p w14:paraId="3500B96E" w14:textId="77777777" w:rsidR="009B3950" w:rsidRPr="004938F2" w:rsidRDefault="009B3950">
      <w:pPr>
        <w:rPr>
          <w:rFonts w:ascii="Arial" w:hAnsi="Arial" w:cs="Arial"/>
          <w:sz w:val="22"/>
          <w:szCs w:val="22"/>
        </w:rPr>
      </w:pPr>
    </w:p>
    <w:p w14:paraId="77D67B23" w14:textId="5809ACD0" w:rsidR="009B3950" w:rsidRPr="004938F2" w:rsidRDefault="009B3950">
      <w:pPr>
        <w:rPr>
          <w:rFonts w:ascii="Arial" w:hAnsi="Arial" w:cs="Arial"/>
          <w:sz w:val="22"/>
          <w:szCs w:val="22"/>
        </w:rPr>
      </w:pPr>
      <w:r w:rsidRPr="004938F2">
        <w:rPr>
          <w:rFonts w:ascii="Arial" w:hAnsi="Arial" w:cs="Arial"/>
          <w:sz w:val="22"/>
          <w:szCs w:val="22"/>
        </w:rPr>
        <w:t xml:space="preserve">2. </w:t>
      </w:r>
      <w:r w:rsidR="00B744EC" w:rsidRPr="004938F2">
        <w:rPr>
          <w:rFonts w:ascii="Arial" w:hAnsi="Arial" w:cs="Arial"/>
          <w:sz w:val="22"/>
          <w:szCs w:val="22"/>
        </w:rPr>
        <w:t xml:space="preserve">The </w:t>
      </w:r>
      <w:r w:rsidR="00FE4F0D">
        <w:rPr>
          <w:rFonts w:ascii="Arial" w:hAnsi="Arial" w:cs="Arial"/>
          <w:sz w:val="22"/>
          <w:szCs w:val="22"/>
        </w:rPr>
        <w:t>(Over-)</w:t>
      </w:r>
      <w:r w:rsidR="00B744EC" w:rsidRPr="004938F2">
        <w:rPr>
          <w:rFonts w:ascii="Arial" w:hAnsi="Arial" w:cs="Arial"/>
          <w:sz w:val="22"/>
          <w:szCs w:val="22"/>
        </w:rPr>
        <w:t>Demandingness Objection</w:t>
      </w:r>
    </w:p>
    <w:p w14:paraId="7A3EE72C" w14:textId="5A46B7BC" w:rsidR="009B3950" w:rsidRPr="004938F2" w:rsidRDefault="00B744EC">
      <w:pPr>
        <w:rPr>
          <w:rFonts w:ascii="Arial" w:hAnsi="Arial" w:cs="Arial"/>
          <w:sz w:val="22"/>
          <w:szCs w:val="22"/>
        </w:rPr>
      </w:pPr>
      <w:r w:rsidRPr="004938F2">
        <w:rPr>
          <w:rFonts w:ascii="Arial" w:hAnsi="Arial" w:cs="Arial"/>
          <w:sz w:val="22"/>
          <w:szCs w:val="22"/>
        </w:rPr>
        <w:t xml:space="preserve">Wolf, “Moral Saints”, in. </w:t>
      </w:r>
      <w:r w:rsidRPr="004938F2">
        <w:rPr>
          <w:rFonts w:ascii="Arial" w:hAnsi="Arial" w:cs="Arial"/>
          <w:i/>
          <w:sz w:val="22"/>
          <w:szCs w:val="22"/>
        </w:rPr>
        <w:t>The Journal of Philosophy</w:t>
      </w:r>
    </w:p>
    <w:p w14:paraId="5A376DC2" w14:textId="77777777" w:rsidR="009B3950" w:rsidRPr="004938F2" w:rsidRDefault="009B3950">
      <w:pPr>
        <w:rPr>
          <w:rFonts w:ascii="Arial" w:hAnsi="Arial" w:cs="Arial"/>
          <w:sz w:val="22"/>
          <w:szCs w:val="22"/>
        </w:rPr>
      </w:pPr>
    </w:p>
    <w:p w14:paraId="1B7A7F2D" w14:textId="26689F39" w:rsidR="009B3950" w:rsidRPr="004938F2" w:rsidRDefault="009B3950">
      <w:pPr>
        <w:rPr>
          <w:rFonts w:ascii="Arial" w:hAnsi="Arial" w:cs="Arial"/>
          <w:sz w:val="22"/>
          <w:szCs w:val="22"/>
        </w:rPr>
      </w:pPr>
      <w:r w:rsidRPr="004938F2">
        <w:rPr>
          <w:rFonts w:ascii="Arial" w:hAnsi="Arial" w:cs="Arial"/>
          <w:sz w:val="22"/>
          <w:szCs w:val="22"/>
        </w:rPr>
        <w:t xml:space="preserve">3. </w:t>
      </w:r>
      <w:r w:rsidR="00691C37">
        <w:rPr>
          <w:rFonts w:ascii="Arial" w:hAnsi="Arial" w:cs="Arial"/>
          <w:sz w:val="22"/>
          <w:szCs w:val="22"/>
        </w:rPr>
        <w:t xml:space="preserve">Extremism </w:t>
      </w:r>
    </w:p>
    <w:p w14:paraId="456D90B4" w14:textId="2310DB65" w:rsidR="009B3950" w:rsidRPr="004938F2" w:rsidRDefault="004938F2" w:rsidP="009B39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hu-HU"/>
        </w:rPr>
        <w:t>Singer, “Famine, Affluence and Morality”,</w:t>
      </w:r>
      <w:r w:rsidR="00B744EC" w:rsidRPr="004938F2">
        <w:rPr>
          <w:rFonts w:ascii="Arial" w:hAnsi="Arial" w:cs="Arial"/>
          <w:sz w:val="22"/>
          <w:szCs w:val="22"/>
          <w:lang w:eastAsia="hu-HU"/>
        </w:rPr>
        <w:t xml:space="preserve"> in</w:t>
      </w:r>
      <w:r>
        <w:rPr>
          <w:rFonts w:ascii="Arial" w:hAnsi="Arial" w:cs="Arial"/>
          <w:sz w:val="22"/>
          <w:szCs w:val="22"/>
          <w:lang w:eastAsia="hu-HU"/>
        </w:rPr>
        <w:t>.</w:t>
      </w:r>
      <w:r w:rsidR="00B744EC" w:rsidRPr="004938F2">
        <w:rPr>
          <w:rFonts w:ascii="Arial" w:hAnsi="Arial" w:cs="Arial"/>
          <w:sz w:val="22"/>
          <w:szCs w:val="22"/>
          <w:lang w:eastAsia="hu-HU"/>
        </w:rPr>
        <w:t xml:space="preserve"> </w:t>
      </w:r>
      <w:r w:rsidR="00B744EC" w:rsidRPr="004938F2">
        <w:rPr>
          <w:rFonts w:ascii="Arial" w:hAnsi="Arial" w:cs="Arial"/>
          <w:i/>
          <w:iCs/>
          <w:sz w:val="22"/>
          <w:szCs w:val="22"/>
          <w:lang w:eastAsia="hu-HU"/>
        </w:rPr>
        <w:t>Philosophy and Public Affairs</w:t>
      </w:r>
    </w:p>
    <w:p w14:paraId="44FD6EAA" w14:textId="77777777" w:rsidR="009B3950" w:rsidRPr="004938F2" w:rsidRDefault="009B3950">
      <w:pPr>
        <w:rPr>
          <w:rFonts w:ascii="Arial" w:hAnsi="Arial" w:cs="Arial"/>
          <w:sz w:val="22"/>
          <w:szCs w:val="22"/>
        </w:rPr>
      </w:pPr>
    </w:p>
    <w:p w14:paraId="498B507D" w14:textId="532B11E3" w:rsidR="009B3950" w:rsidRPr="004938F2" w:rsidRDefault="00691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B3950" w:rsidRPr="004938F2">
        <w:rPr>
          <w:rFonts w:ascii="Arial" w:hAnsi="Arial" w:cs="Arial"/>
          <w:sz w:val="22"/>
          <w:szCs w:val="22"/>
        </w:rPr>
        <w:t xml:space="preserve">. </w:t>
      </w:r>
      <w:r w:rsidR="00B744EC" w:rsidRPr="004938F2">
        <w:rPr>
          <w:rFonts w:ascii="Arial" w:hAnsi="Arial" w:cs="Arial"/>
          <w:sz w:val="22"/>
          <w:szCs w:val="22"/>
        </w:rPr>
        <w:t>Restructuring I</w:t>
      </w:r>
    </w:p>
    <w:p w14:paraId="70FC58F1" w14:textId="71E9FB3F" w:rsidR="009B3950" w:rsidRPr="004938F2" w:rsidRDefault="004938F2">
      <w:pPr>
        <w:rPr>
          <w:rFonts w:ascii="Arial" w:hAnsi="Arial" w:cs="Arial"/>
          <w:i/>
          <w:iCs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val="hu-HU" w:eastAsia="hu-HU"/>
        </w:rPr>
        <w:t>Slote,</w:t>
      </w:r>
      <w:r>
        <w:rPr>
          <w:rFonts w:ascii="Arial" w:hAnsi="Arial" w:cs="Arial"/>
          <w:sz w:val="22"/>
          <w:szCs w:val="22"/>
          <w:lang w:eastAsia="hu-HU"/>
        </w:rPr>
        <w:t xml:space="preserve"> “Satisficing Consequentialism”</w:t>
      </w:r>
      <w:r w:rsidR="00B744EC" w:rsidRPr="004938F2">
        <w:rPr>
          <w:rFonts w:ascii="Arial" w:hAnsi="Arial" w:cs="Arial"/>
          <w:sz w:val="22"/>
          <w:szCs w:val="22"/>
          <w:lang w:eastAsia="hu-HU"/>
        </w:rPr>
        <w:t xml:space="preserve">, </w:t>
      </w:r>
      <w:r>
        <w:rPr>
          <w:rFonts w:ascii="Arial" w:hAnsi="Arial" w:cs="Arial"/>
          <w:sz w:val="22"/>
          <w:szCs w:val="22"/>
          <w:lang w:eastAsia="hu-HU"/>
        </w:rPr>
        <w:t xml:space="preserve">in. </w:t>
      </w:r>
      <w:r w:rsidR="00B744EC" w:rsidRPr="004938F2">
        <w:rPr>
          <w:rFonts w:ascii="Arial" w:hAnsi="Arial" w:cs="Arial"/>
          <w:i/>
          <w:iCs/>
          <w:sz w:val="22"/>
          <w:szCs w:val="22"/>
          <w:lang w:eastAsia="hu-HU"/>
        </w:rPr>
        <w:t>Proceedings of the Aristotelian Society</w:t>
      </w:r>
    </w:p>
    <w:p w14:paraId="3CB44790" w14:textId="77777777" w:rsidR="00B744EC" w:rsidRPr="004938F2" w:rsidRDefault="00B744EC">
      <w:pPr>
        <w:rPr>
          <w:rFonts w:ascii="Arial" w:hAnsi="Arial" w:cs="Arial"/>
          <w:sz w:val="22"/>
          <w:szCs w:val="22"/>
        </w:rPr>
      </w:pPr>
    </w:p>
    <w:p w14:paraId="4087498F" w14:textId="38173982" w:rsidR="009B3950" w:rsidRPr="004938F2" w:rsidRDefault="00691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B3950" w:rsidRPr="004938F2">
        <w:rPr>
          <w:rFonts w:ascii="Arial" w:hAnsi="Arial" w:cs="Arial"/>
          <w:sz w:val="22"/>
          <w:szCs w:val="22"/>
        </w:rPr>
        <w:t xml:space="preserve">. </w:t>
      </w:r>
      <w:r w:rsidR="00B744EC" w:rsidRPr="004938F2">
        <w:rPr>
          <w:rFonts w:ascii="Arial" w:hAnsi="Arial" w:cs="Arial"/>
          <w:sz w:val="22"/>
          <w:szCs w:val="22"/>
        </w:rPr>
        <w:t xml:space="preserve">Restructuring </w:t>
      </w:r>
      <w:r w:rsidR="009B3950" w:rsidRPr="004938F2">
        <w:rPr>
          <w:rFonts w:ascii="Arial" w:hAnsi="Arial" w:cs="Arial"/>
          <w:sz w:val="22"/>
          <w:szCs w:val="22"/>
        </w:rPr>
        <w:t>I</w:t>
      </w:r>
      <w:r w:rsidR="00611F61">
        <w:rPr>
          <w:rFonts w:ascii="Arial" w:hAnsi="Arial" w:cs="Arial"/>
          <w:sz w:val="22"/>
          <w:szCs w:val="22"/>
        </w:rPr>
        <w:t>I</w:t>
      </w:r>
    </w:p>
    <w:p w14:paraId="101249E0" w14:textId="561AF802" w:rsidR="009B3950" w:rsidRPr="004938F2" w:rsidRDefault="004938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Hooker, “Rule Consequentialism”,</w:t>
      </w:r>
      <w:r w:rsidR="00B744EC" w:rsidRPr="004938F2">
        <w:rPr>
          <w:rFonts w:ascii="Arial" w:hAnsi="Arial" w:cs="Arial"/>
          <w:sz w:val="22"/>
          <w:szCs w:val="22"/>
        </w:rPr>
        <w:t xml:space="preserve"> in. </w:t>
      </w:r>
      <w:proofErr w:type="spellStart"/>
      <w:r>
        <w:rPr>
          <w:rFonts w:ascii="Arial" w:hAnsi="Arial" w:cs="Arial"/>
          <w:sz w:val="22"/>
          <w:szCs w:val="22"/>
        </w:rPr>
        <w:t>LaFolette</w:t>
      </w:r>
      <w:proofErr w:type="spellEnd"/>
      <w:r>
        <w:rPr>
          <w:rFonts w:ascii="Arial" w:hAnsi="Arial" w:cs="Arial"/>
          <w:sz w:val="22"/>
          <w:szCs w:val="22"/>
        </w:rPr>
        <w:t xml:space="preserve"> (ed.), </w:t>
      </w:r>
      <w:r w:rsidR="00B744EC" w:rsidRPr="004938F2">
        <w:rPr>
          <w:rFonts w:ascii="Arial" w:hAnsi="Arial" w:cs="Arial"/>
          <w:i/>
          <w:sz w:val="22"/>
          <w:szCs w:val="22"/>
        </w:rPr>
        <w:t>Blackwell Guide to Ethical Theory</w:t>
      </w:r>
      <w:r w:rsidR="00B744EC" w:rsidRPr="004938F2">
        <w:rPr>
          <w:rFonts w:ascii="Arial" w:hAnsi="Arial" w:cs="Arial"/>
          <w:sz w:val="22"/>
          <w:szCs w:val="22"/>
        </w:rPr>
        <w:t>, Chapter 10</w:t>
      </w:r>
    </w:p>
    <w:p w14:paraId="31289785" w14:textId="77777777" w:rsidR="00B744EC" w:rsidRPr="004938F2" w:rsidRDefault="00B744EC">
      <w:pPr>
        <w:rPr>
          <w:rFonts w:ascii="Arial" w:hAnsi="Arial" w:cs="Arial"/>
          <w:sz w:val="22"/>
          <w:szCs w:val="22"/>
        </w:rPr>
      </w:pPr>
    </w:p>
    <w:p w14:paraId="28A8D7B7" w14:textId="77588FE2" w:rsidR="009B3950" w:rsidRPr="004938F2" w:rsidRDefault="00691C37" w:rsidP="009B39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B3950" w:rsidRPr="004938F2">
        <w:rPr>
          <w:rFonts w:ascii="Arial" w:hAnsi="Arial" w:cs="Arial"/>
          <w:sz w:val="22"/>
          <w:szCs w:val="22"/>
        </w:rPr>
        <w:t xml:space="preserve">. </w:t>
      </w:r>
      <w:r w:rsidR="00611F61">
        <w:rPr>
          <w:rFonts w:ascii="Arial" w:hAnsi="Arial" w:cs="Arial"/>
          <w:sz w:val="22"/>
          <w:szCs w:val="22"/>
        </w:rPr>
        <w:t>Restructuring III</w:t>
      </w:r>
    </w:p>
    <w:p w14:paraId="6BE980CF" w14:textId="7EF2AD9D" w:rsidR="009B3950" w:rsidRPr="00FE4F0D" w:rsidRDefault="004938F2" w:rsidP="009B395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Scheffler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FE4F0D">
        <w:rPr>
          <w:rFonts w:ascii="Arial" w:hAnsi="Arial" w:cs="Arial"/>
          <w:i/>
          <w:sz w:val="22"/>
          <w:szCs w:val="22"/>
        </w:rPr>
        <w:t>The Rejection of Consequentialism</w:t>
      </w:r>
      <w:r w:rsidR="00FE4F0D">
        <w:rPr>
          <w:rFonts w:ascii="Arial" w:hAnsi="Arial" w:cs="Arial"/>
          <w:sz w:val="22"/>
          <w:szCs w:val="22"/>
        </w:rPr>
        <w:t>, Chapter 2</w:t>
      </w:r>
    </w:p>
    <w:p w14:paraId="49F29642" w14:textId="77777777" w:rsidR="00B744EC" w:rsidRPr="004938F2" w:rsidRDefault="00B744EC" w:rsidP="009B3950">
      <w:pPr>
        <w:rPr>
          <w:rFonts w:ascii="Arial" w:hAnsi="Arial" w:cs="Arial"/>
          <w:sz w:val="22"/>
          <w:szCs w:val="22"/>
        </w:rPr>
      </w:pPr>
    </w:p>
    <w:p w14:paraId="77FF7284" w14:textId="333A9C9B" w:rsidR="009B3950" w:rsidRPr="004938F2" w:rsidRDefault="00691C37" w:rsidP="009B39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B3950" w:rsidRPr="004938F2">
        <w:rPr>
          <w:rFonts w:ascii="Arial" w:hAnsi="Arial" w:cs="Arial"/>
          <w:sz w:val="22"/>
          <w:szCs w:val="22"/>
        </w:rPr>
        <w:t xml:space="preserve">. </w:t>
      </w:r>
      <w:r w:rsidR="00B744EC" w:rsidRPr="004938F2">
        <w:rPr>
          <w:rFonts w:ascii="Arial" w:hAnsi="Arial" w:cs="Arial"/>
          <w:sz w:val="22"/>
          <w:szCs w:val="22"/>
        </w:rPr>
        <w:t xml:space="preserve">Restructuring </w:t>
      </w:r>
      <w:r w:rsidR="00611F61">
        <w:rPr>
          <w:rFonts w:ascii="Arial" w:hAnsi="Arial" w:cs="Arial"/>
          <w:sz w:val="22"/>
          <w:szCs w:val="22"/>
        </w:rPr>
        <w:t>I</w:t>
      </w:r>
      <w:r w:rsidR="00B744EC" w:rsidRPr="004938F2">
        <w:rPr>
          <w:rFonts w:ascii="Arial" w:hAnsi="Arial" w:cs="Arial"/>
          <w:sz w:val="22"/>
          <w:szCs w:val="22"/>
        </w:rPr>
        <w:t>V</w:t>
      </w:r>
    </w:p>
    <w:p w14:paraId="307CF93F" w14:textId="3984988A" w:rsidR="00D53BBD" w:rsidRPr="004938F2" w:rsidRDefault="00B744EC" w:rsidP="009B3950">
      <w:pPr>
        <w:rPr>
          <w:rFonts w:ascii="Arial" w:hAnsi="Arial" w:cs="Arial"/>
          <w:i/>
          <w:sz w:val="22"/>
          <w:szCs w:val="22"/>
        </w:rPr>
      </w:pPr>
      <w:r w:rsidRPr="004938F2">
        <w:rPr>
          <w:rFonts w:ascii="Arial" w:hAnsi="Arial" w:cs="Arial"/>
          <w:sz w:val="22"/>
          <w:szCs w:val="22"/>
        </w:rPr>
        <w:t>M</w:t>
      </w:r>
      <w:r w:rsidR="004938F2">
        <w:rPr>
          <w:rFonts w:ascii="Arial" w:hAnsi="Arial" w:cs="Arial"/>
          <w:sz w:val="22"/>
          <w:szCs w:val="22"/>
        </w:rPr>
        <w:t>urphy, “The Demands of Beneficence”,</w:t>
      </w:r>
      <w:r w:rsidRPr="004938F2">
        <w:rPr>
          <w:rFonts w:ascii="Arial" w:hAnsi="Arial" w:cs="Arial"/>
          <w:sz w:val="22"/>
          <w:szCs w:val="22"/>
        </w:rPr>
        <w:t xml:space="preserve"> in. </w:t>
      </w:r>
      <w:r w:rsidRPr="004938F2">
        <w:rPr>
          <w:rFonts w:ascii="Arial" w:hAnsi="Arial" w:cs="Arial"/>
          <w:i/>
          <w:sz w:val="22"/>
          <w:szCs w:val="22"/>
        </w:rPr>
        <w:t>Philosophy and Public Affairs</w:t>
      </w:r>
    </w:p>
    <w:p w14:paraId="6E77FC73" w14:textId="77777777" w:rsidR="00B744EC" w:rsidRPr="004938F2" w:rsidRDefault="00B744EC" w:rsidP="009B3950">
      <w:pPr>
        <w:rPr>
          <w:rFonts w:ascii="Arial" w:hAnsi="Arial" w:cs="Arial"/>
          <w:sz w:val="22"/>
          <w:szCs w:val="22"/>
        </w:rPr>
      </w:pPr>
    </w:p>
    <w:p w14:paraId="4572A547" w14:textId="343C64A4" w:rsidR="00D53BBD" w:rsidRPr="004938F2" w:rsidRDefault="00691C37" w:rsidP="009B39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53BBD" w:rsidRPr="004938F2">
        <w:rPr>
          <w:rFonts w:ascii="Arial" w:hAnsi="Arial" w:cs="Arial"/>
          <w:sz w:val="22"/>
          <w:szCs w:val="22"/>
        </w:rPr>
        <w:t xml:space="preserve">. </w:t>
      </w:r>
      <w:r w:rsidR="004938F2" w:rsidRPr="004938F2">
        <w:rPr>
          <w:rFonts w:ascii="Arial" w:hAnsi="Arial" w:cs="Arial"/>
          <w:i/>
          <w:sz w:val="22"/>
          <w:szCs w:val="22"/>
        </w:rPr>
        <w:t xml:space="preserve">A priori </w:t>
      </w:r>
      <w:r w:rsidR="004938F2" w:rsidRPr="004938F2">
        <w:rPr>
          <w:rFonts w:ascii="Arial" w:hAnsi="Arial" w:cs="Arial"/>
          <w:sz w:val="22"/>
          <w:szCs w:val="22"/>
        </w:rPr>
        <w:t>arguments I</w:t>
      </w:r>
      <w:bookmarkStart w:id="0" w:name="_GoBack"/>
      <w:bookmarkEnd w:id="0"/>
    </w:p>
    <w:p w14:paraId="33276483" w14:textId="21ADDA29" w:rsidR="00D53BBD" w:rsidRPr="004938F2" w:rsidRDefault="004938F2" w:rsidP="00D53BBD">
      <w:pPr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Sobel</w:t>
      </w:r>
      <w:proofErr w:type="spellEnd"/>
      <w:r>
        <w:rPr>
          <w:rFonts w:ascii="Arial" w:hAnsi="Arial" w:cs="Arial"/>
          <w:sz w:val="22"/>
          <w:szCs w:val="22"/>
        </w:rPr>
        <w:t>, “</w:t>
      </w:r>
      <w:r w:rsidRPr="004938F2">
        <w:rPr>
          <w:rFonts w:ascii="Arial" w:hAnsi="Arial" w:cs="Arial"/>
          <w:sz w:val="22"/>
          <w:szCs w:val="22"/>
        </w:rPr>
        <w:t>The Impotence</w:t>
      </w:r>
      <w:r>
        <w:rPr>
          <w:rFonts w:ascii="Arial" w:hAnsi="Arial" w:cs="Arial"/>
          <w:sz w:val="22"/>
          <w:szCs w:val="22"/>
        </w:rPr>
        <w:t xml:space="preserve"> of the Demandingness Objection”,</w:t>
      </w:r>
      <w:r w:rsidRPr="004938F2">
        <w:rPr>
          <w:rFonts w:ascii="Arial" w:hAnsi="Arial" w:cs="Arial"/>
          <w:sz w:val="22"/>
          <w:szCs w:val="22"/>
        </w:rPr>
        <w:t xml:space="preserve"> in. </w:t>
      </w:r>
      <w:r w:rsidRPr="004938F2">
        <w:rPr>
          <w:rFonts w:ascii="Arial" w:hAnsi="Arial" w:cs="Arial"/>
          <w:i/>
          <w:sz w:val="22"/>
          <w:szCs w:val="22"/>
        </w:rPr>
        <w:t>Philosophers’ Imprint</w:t>
      </w:r>
    </w:p>
    <w:p w14:paraId="4DFFD538" w14:textId="77777777" w:rsidR="004938F2" w:rsidRPr="004938F2" w:rsidRDefault="004938F2" w:rsidP="00D53BBD">
      <w:pPr>
        <w:rPr>
          <w:rFonts w:ascii="Arial" w:hAnsi="Arial" w:cs="Arial"/>
          <w:sz w:val="22"/>
          <w:szCs w:val="22"/>
        </w:rPr>
      </w:pPr>
    </w:p>
    <w:p w14:paraId="0947B2A9" w14:textId="3ADFDA85" w:rsidR="00C66897" w:rsidRPr="004938F2" w:rsidRDefault="00691C37" w:rsidP="00D53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66897" w:rsidRPr="004938F2">
        <w:rPr>
          <w:rFonts w:ascii="Arial" w:hAnsi="Arial" w:cs="Arial"/>
          <w:sz w:val="22"/>
          <w:szCs w:val="22"/>
        </w:rPr>
        <w:t xml:space="preserve">. </w:t>
      </w:r>
      <w:r w:rsidR="004938F2" w:rsidRPr="004938F2">
        <w:rPr>
          <w:rFonts w:ascii="Arial" w:hAnsi="Arial" w:cs="Arial"/>
          <w:i/>
          <w:sz w:val="22"/>
          <w:szCs w:val="22"/>
        </w:rPr>
        <w:t xml:space="preserve">A priori </w:t>
      </w:r>
      <w:r w:rsidR="004938F2" w:rsidRPr="004938F2">
        <w:rPr>
          <w:rFonts w:ascii="Arial" w:hAnsi="Arial" w:cs="Arial"/>
          <w:sz w:val="22"/>
          <w:szCs w:val="22"/>
        </w:rPr>
        <w:t>arguments II</w:t>
      </w:r>
    </w:p>
    <w:p w14:paraId="22CDCA3A" w14:textId="25971157" w:rsidR="00C66897" w:rsidRPr="004938F2" w:rsidRDefault="004938F2" w:rsidP="00D53BBD">
      <w:pPr>
        <w:rPr>
          <w:rFonts w:ascii="Arial" w:hAnsi="Arial" w:cs="Arial"/>
          <w:i/>
          <w:sz w:val="22"/>
          <w:szCs w:val="22"/>
        </w:rPr>
      </w:pPr>
      <w:proofErr w:type="spellStart"/>
      <w:r w:rsidRPr="004938F2">
        <w:rPr>
          <w:rFonts w:ascii="Arial" w:hAnsi="Arial" w:cs="Arial"/>
          <w:sz w:val="22"/>
          <w:szCs w:val="22"/>
        </w:rPr>
        <w:t>Cullity</w:t>
      </w:r>
      <w:proofErr w:type="spellEnd"/>
      <w:r w:rsidRPr="004938F2">
        <w:rPr>
          <w:rFonts w:ascii="Arial" w:hAnsi="Arial" w:cs="Arial"/>
          <w:sz w:val="22"/>
          <w:szCs w:val="22"/>
        </w:rPr>
        <w:t xml:space="preserve">, “Demandingness and Arguments from Presupposition”, in. Chappell (ed.), </w:t>
      </w:r>
      <w:r w:rsidRPr="004938F2">
        <w:rPr>
          <w:rFonts w:ascii="Arial" w:hAnsi="Arial" w:cs="Arial"/>
          <w:i/>
          <w:sz w:val="22"/>
          <w:szCs w:val="22"/>
        </w:rPr>
        <w:t>The Problem of Moral Demandingness</w:t>
      </w:r>
    </w:p>
    <w:p w14:paraId="0F160531" w14:textId="77777777" w:rsidR="004938F2" w:rsidRPr="004938F2" w:rsidRDefault="004938F2" w:rsidP="00D53BBD">
      <w:pPr>
        <w:rPr>
          <w:rFonts w:ascii="Arial" w:hAnsi="Arial" w:cs="Arial"/>
          <w:sz w:val="22"/>
          <w:szCs w:val="22"/>
        </w:rPr>
      </w:pPr>
    </w:p>
    <w:p w14:paraId="4BD3EAE3" w14:textId="74436606" w:rsidR="00D53BBD" w:rsidRPr="004938F2" w:rsidRDefault="00691C37" w:rsidP="00D53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53BBD" w:rsidRPr="004938F2">
        <w:rPr>
          <w:rFonts w:ascii="Arial" w:hAnsi="Arial" w:cs="Arial"/>
          <w:sz w:val="22"/>
          <w:szCs w:val="22"/>
        </w:rPr>
        <w:t xml:space="preserve">. </w:t>
      </w:r>
      <w:r w:rsidR="004938F2" w:rsidRPr="004938F2">
        <w:rPr>
          <w:rFonts w:ascii="Arial" w:hAnsi="Arial" w:cs="Arial"/>
          <w:sz w:val="22"/>
          <w:szCs w:val="22"/>
        </w:rPr>
        <w:t>Morality, reasons, and overridingness I</w:t>
      </w:r>
    </w:p>
    <w:p w14:paraId="1BE6DBD0" w14:textId="577F3015" w:rsidR="00C66897" w:rsidRPr="004938F2" w:rsidRDefault="004938F2" w:rsidP="00D53BB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Stroud, “Overridingness and Moral Theory”,</w:t>
      </w:r>
      <w:r w:rsidRPr="004938F2">
        <w:rPr>
          <w:rFonts w:ascii="Arial" w:hAnsi="Arial" w:cs="Arial"/>
          <w:sz w:val="22"/>
          <w:szCs w:val="22"/>
        </w:rPr>
        <w:t xml:space="preserve"> in. </w:t>
      </w:r>
      <w:r w:rsidRPr="004938F2">
        <w:rPr>
          <w:rFonts w:ascii="Arial" w:hAnsi="Arial" w:cs="Arial"/>
          <w:i/>
          <w:sz w:val="22"/>
          <w:szCs w:val="22"/>
        </w:rPr>
        <w:t>Pacific Philosophical Quarterly</w:t>
      </w:r>
    </w:p>
    <w:p w14:paraId="028B69C5" w14:textId="77777777" w:rsidR="00C66897" w:rsidRPr="004938F2" w:rsidRDefault="00C66897" w:rsidP="00D53BBD">
      <w:pPr>
        <w:rPr>
          <w:rFonts w:ascii="Arial" w:hAnsi="Arial" w:cs="Arial"/>
          <w:i/>
          <w:sz w:val="22"/>
          <w:szCs w:val="22"/>
        </w:rPr>
      </w:pPr>
    </w:p>
    <w:p w14:paraId="52C90FDF" w14:textId="230C9638" w:rsidR="004938F2" w:rsidRPr="004938F2" w:rsidRDefault="00691C37" w:rsidP="004938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C66897" w:rsidRPr="004938F2">
        <w:rPr>
          <w:rFonts w:ascii="Arial" w:hAnsi="Arial" w:cs="Arial"/>
          <w:sz w:val="22"/>
          <w:szCs w:val="22"/>
        </w:rPr>
        <w:t xml:space="preserve">. </w:t>
      </w:r>
      <w:r w:rsidR="004938F2" w:rsidRPr="004938F2">
        <w:rPr>
          <w:rFonts w:ascii="Arial" w:hAnsi="Arial" w:cs="Arial"/>
          <w:sz w:val="22"/>
          <w:szCs w:val="22"/>
        </w:rPr>
        <w:t>Morality, reasons, and overridingness II</w:t>
      </w:r>
    </w:p>
    <w:p w14:paraId="3F1E6D3E" w14:textId="4564857F" w:rsidR="00C66897" w:rsidRPr="004938F2" w:rsidRDefault="004938F2" w:rsidP="00D53BBD">
      <w:pPr>
        <w:rPr>
          <w:rFonts w:ascii="Arial" w:hAnsi="Arial" w:cs="Arial"/>
          <w:i/>
          <w:sz w:val="22"/>
          <w:szCs w:val="22"/>
        </w:rPr>
      </w:pPr>
      <w:r w:rsidRPr="004938F2">
        <w:rPr>
          <w:rFonts w:ascii="Arial" w:hAnsi="Arial" w:cs="Arial"/>
          <w:sz w:val="22"/>
          <w:szCs w:val="22"/>
        </w:rPr>
        <w:t>Hurle</w:t>
      </w:r>
      <w:r>
        <w:rPr>
          <w:rFonts w:ascii="Arial" w:hAnsi="Arial" w:cs="Arial"/>
          <w:sz w:val="22"/>
          <w:szCs w:val="22"/>
        </w:rPr>
        <w:t>y, “</w:t>
      </w:r>
      <w:r w:rsidRPr="004938F2">
        <w:rPr>
          <w:rFonts w:ascii="Arial" w:hAnsi="Arial" w:cs="Arial"/>
          <w:sz w:val="22"/>
          <w:szCs w:val="22"/>
        </w:rPr>
        <w:t>Does Conseque</w:t>
      </w:r>
      <w:r>
        <w:rPr>
          <w:rFonts w:ascii="Arial" w:hAnsi="Arial" w:cs="Arial"/>
          <w:sz w:val="22"/>
          <w:szCs w:val="22"/>
        </w:rPr>
        <w:t>ntialism Make Too Many Demands?”,</w:t>
      </w:r>
      <w:r w:rsidRPr="004938F2">
        <w:rPr>
          <w:rFonts w:ascii="Arial" w:hAnsi="Arial" w:cs="Arial"/>
          <w:sz w:val="22"/>
          <w:szCs w:val="22"/>
        </w:rPr>
        <w:t xml:space="preserve"> in. </w:t>
      </w:r>
      <w:r w:rsidRPr="004938F2">
        <w:rPr>
          <w:rFonts w:ascii="Arial" w:hAnsi="Arial" w:cs="Arial"/>
          <w:i/>
          <w:sz w:val="22"/>
          <w:szCs w:val="22"/>
        </w:rPr>
        <w:t>Ethics</w:t>
      </w:r>
    </w:p>
    <w:p w14:paraId="2BECDBD6" w14:textId="77777777" w:rsidR="004938F2" w:rsidRDefault="004938F2" w:rsidP="00D53BBD">
      <w:pPr>
        <w:rPr>
          <w:rFonts w:ascii="Arial" w:hAnsi="Arial" w:cs="Arial"/>
          <w:sz w:val="22"/>
          <w:szCs w:val="22"/>
        </w:rPr>
      </w:pPr>
    </w:p>
    <w:p w14:paraId="6862C4F6" w14:textId="1010D7D0" w:rsidR="009B3950" w:rsidRPr="004938F2" w:rsidRDefault="009B3950">
      <w:pPr>
        <w:rPr>
          <w:rFonts w:ascii="Arial" w:hAnsi="Arial" w:cs="Arial"/>
          <w:sz w:val="22"/>
          <w:szCs w:val="22"/>
        </w:rPr>
      </w:pPr>
    </w:p>
    <w:sectPr w:rsidR="009B3950" w:rsidRPr="004938F2" w:rsidSect="008C51D3">
      <w:pgSz w:w="11900" w:h="16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50"/>
    <w:rsid w:val="0009674F"/>
    <w:rsid w:val="0026412F"/>
    <w:rsid w:val="004938F2"/>
    <w:rsid w:val="00611F61"/>
    <w:rsid w:val="00691C37"/>
    <w:rsid w:val="007330E4"/>
    <w:rsid w:val="008605E1"/>
    <w:rsid w:val="008C51D3"/>
    <w:rsid w:val="009945B0"/>
    <w:rsid w:val="009B3950"/>
    <w:rsid w:val="009B6CFA"/>
    <w:rsid w:val="00B744EC"/>
    <w:rsid w:val="00BC6814"/>
    <w:rsid w:val="00C66897"/>
    <w:rsid w:val="00D12CDC"/>
    <w:rsid w:val="00D53BBD"/>
    <w:rsid w:val="00D73BAE"/>
    <w:rsid w:val="00E45C16"/>
    <w:rsid w:val="00FE4F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84A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1207</Characters>
  <Application>Microsoft Macintosh Word</Application>
  <DocSecurity>0</DocSecurity>
  <Lines>43</Lines>
  <Paragraphs>17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Tanyi</dc:creator>
  <cp:keywords/>
  <dc:description/>
  <cp:lastModifiedBy>atany</cp:lastModifiedBy>
  <cp:revision>2</cp:revision>
  <cp:lastPrinted>2012-09-11T13:28:00Z</cp:lastPrinted>
  <dcterms:created xsi:type="dcterms:W3CDTF">2013-03-04T15:47:00Z</dcterms:created>
  <dcterms:modified xsi:type="dcterms:W3CDTF">2013-03-04T15:47:00Z</dcterms:modified>
</cp:coreProperties>
</file>